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C" w:rsidRPr="0012474C" w:rsidRDefault="0012474C" w:rsidP="0012474C">
      <w:pPr>
        <w:pStyle w:val="a5"/>
        <w:rPr>
          <w:sz w:val="28"/>
        </w:rPr>
      </w:pPr>
      <w:r w:rsidRPr="0012474C">
        <w:rPr>
          <w:b/>
          <w:noProof/>
          <w:sz w:val="22"/>
          <w:szCs w:val="22"/>
          <w:u w:val="single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-139700</wp:posOffset>
            </wp:positionV>
            <wp:extent cx="733425" cy="828675"/>
            <wp:effectExtent l="19050" t="0" r="9525" b="0"/>
            <wp:wrapSquare wrapText="right"/>
            <wp:docPr id="1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474C">
        <w:rPr>
          <w:sz w:val="28"/>
        </w:rPr>
        <w:t>REPUBLICA MOLDOVA RAIONUL HÎNCEŞTI</w:t>
      </w:r>
    </w:p>
    <w:p w:rsidR="0012474C" w:rsidRPr="0012474C" w:rsidRDefault="0012474C" w:rsidP="001247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2474C">
        <w:rPr>
          <w:rFonts w:ascii="Times New Roman" w:hAnsi="Times New Roman" w:cs="Times New Roman"/>
          <w:sz w:val="28"/>
          <w:szCs w:val="28"/>
          <w:lang w:val="ro-RO"/>
        </w:rPr>
        <w:t>CONSILIUL SĂTESC CĂLMĂŢUI</w:t>
      </w:r>
    </w:p>
    <w:p w:rsidR="002341EE" w:rsidRPr="0012474C" w:rsidRDefault="002341EE" w:rsidP="00273A1F">
      <w:pPr>
        <w:ind w:left="2832" w:firstLine="708"/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Pr="007378FD" w:rsidRDefault="00273A1F" w:rsidP="00273A1F">
      <w:pPr>
        <w:ind w:left="2832"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>D E C I Z I E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273A1F" w:rsidRPr="007378FD" w:rsidRDefault="002341EE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din  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>22 februarie 2024</w:t>
      </w:r>
      <w:r w:rsidR="00D9719B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73A1F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s.Călmăţui                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</w:t>
      </w:r>
      <w:r w:rsidR="00817B0E"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 nr.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>01/03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>“Cu privire la aprobarea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dării de seamă contabile </w:t>
      </w:r>
      <w:r w:rsidR="0082360A">
        <w:rPr>
          <w:rFonts w:ascii="Times New Roman" w:hAnsi="Times New Roman" w:cs="Times New Roman"/>
          <w:sz w:val="28"/>
          <w:szCs w:val="28"/>
          <w:lang w:val="it-IT"/>
        </w:rPr>
        <w:t>anuale</w:t>
      </w:r>
      <w:r w:rsidRPr="007378FD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ab/>
      </w:r>
    </w:p>
    <w:p w:rsidR="00273A1F" w:rsidRPr="0012474C" w:rsidRDefault="00273A1F" w:rsidP="00273A1F">
      <w:pPr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>În temeiul art.81 al Legii nr.436-XVI din 28.12.2006 privind administraţia publică locală, şi ţinînd cont de Legea nr.397-XV din 16 noiembrie 2003 privind fina</w:t>
      </w:r>
      <w:r w:rsidR="0012474C">
        <w:rPr>
          <w:rFonts w:ascii="Times New Roman" w:hAnsi="Times New Roman" w:cs="Times New Roman"/>
          <w:sz w:val="28"/>
          <w:szCs w:val="28"/>
          <w:lang w:val="it-IT"/>
        </w:rPr>
        <w:t xml:space="preserve">nţele publice locale, 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consiliului local</w:t>
      </w:r>
      <w:r w:rsidR="0012474C">
        <w:rPr>
          <w:rFonts w:ascii="Times New Roman" w:hAnsi="Times New Roman" w:cs="Times New Roman"/>
          <w:sz w:val="28"/>
          <w:szCs w:val="28"/>
          <w:lang w:val="it-IT"/>
        </w:rPr>
        <w:t xml:space="preserve"> Călmățui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73A1F" w:rsidRPr="007378FD" w:rsidRDefault="0012474C" w:rsidP="00273A1F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ab/>
        <w:t>DECIDE</w:t>
      </w:r>
      <w:r w:rsidR="00273A1F" w:rsidRPr="007378FD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:rsidR="00273A1F" w:rsidRPr="007378FD" w:rsidRDefault="00273A1F" w:rsidP="00273A1F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7378FD">
        <w:rPr>
          <w:rFonts w:ascii="Times New Roman" w:hAnsi="Times New Roman" w:cs="Times New Roman"/>
          <w:sz w:val="28"/>
          <w:szCs w:val="28"/>
          <w:lang w:val="it-IT"/>
        </w:rPr>
        <w:t>1.A aproba dare</w:t>
      </w:r>
      <w:r w:rsidR="00500EBD"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726BE6">
        <w:rPr>
          <w:rFonts w:ascii="Times New Roman" w:hAnsi="Times New Roman" w:cs="Times New Roman"/>
          <w:sz w:val="28"/>
          <w:szCs w:val="28"/>
          <w:lang w:val="it-IT"/>
        </w:rPr>
        <w:t xml:space="preserve"> de seamă contabilă </w:t>
      </w:r>
      <w:r w:rsidR="0082360A">
        <w:rPr>
          <w:rFonts w:ascii="Times New Roman" w:hAnsi="Times New Roman" w:cs="Times New Roman"/>
          <w:sz w:val="28"/>
          <w:szCs w:val="28"/>
          <w:lang w:val="it-IT"/>
        </w:rPr>
        <w:t>anuală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 xml:space="preserve"> anul 2023</w:t>
      </w:r>
      <w:r w:rsidR="00854241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la partea de venituri în sumă de 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>3670,2</w:t>
      </w:r>
      <w:r w:rsidR="00854241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mii lei</w:t>
      </w:r>
      <w:r w:rsidR="0085623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854241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și la partea de cheltuieli în sumă de </w:t>
      </w:r>
      <w:r w:rsidR="00A869CA">
        <w:rPr>
          <w:rFonts w:ascii="Times New Roman" w:hAnsi="Times New Roman" w:cs="Times New Roman"/>
          <w:sz w:val="28"/>
          <w:szCs w:val="28"/>
          <w:lang w:val="it-IT"/>
        </w:rPr>
        <w:t>3793,6</w:t>
      </w:r>
      <w:r w:rsidR="00854241"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mii lei</w:t>
      </w:r>
      <w:r w:rsidR="0012474C">
        <w:rPr>
          <w:rFonts w:ascii="Times New Roman" w:hAnsi="Times New Roman" w:cs="Times New Roman"/>
          <w:sz w:val="28"/>
          <w:szCs w:val="28"/>
          <w:lang w:val="it-IT"/>
        </w:rPr>
        <w:t>, conform anexei nr.1</w:t>
      </w:r>
      <w:r w:rsidRPr="007378FD">
        <w:rPr>
          <w:rFonts w:ascii="Times New Roman" w:hAnsi="Times New Roman" w:cs="Times New Roman"/>
          <w:sz w:val="28"/>
          <w:szCs w:val="28"/>
          <w:lang w:val="it-IT"/>
        </w:rPr>
        <w:t xml:space="preserve"> .</w:t>
      </w: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341EE" w:rsidRPr="007378FD" w:rsidRDefault="002341EE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                             </w:t>
      </w:r>
      <w:r w:rsidR="0069511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9511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0666">
        <w:rPr>
          <w:rFonts w:ascii="Times New Roman" w:hAnsi="Times New Roman" w:cs="Times New Roman"/>
          <w:sz w:val="28"/>
          <w:szCs w:val="28"/>
          <w:lang w:val="ro-RO"/>
        </w:rPr>
        <w:t>Tulbur Nina</w:t>
      </w:r>
    </w:p>
    <w:p w:rsidR="00D46400" w:rsidRDefault="002341EE" w:rsidP="00D4640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>Contrasemnat</w:t>
      </w:r>
    </w:p>
    <w:p w:rsidR="002341EE" w:rsidRPr="007378FD" w:rsidRDefault="002341EE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 Secretarul Consiliului</w:t>
      </w:r>
    </w:p>
    <w:p w:rsidR="002341EE" w:rsidRPr="007378FD" w:rsidRDefault="00D46400" w:rsidP="00D46400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>Local Călmățui</w:t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41EE" w:rsidRPr="007378FD">
        <w:rPr>
          <w:rFonts w:ascii="Times New Roman" w:hAnsi="Times New Roman" w:cs="Times New Roman"/>
          <w:sz w:val="28"/>
          <w:szCs w:val="28"/>
          <w:lang w:val="ro-RO"/>
        </w:rPr>
        <w:tab/>
        <w:t>Guiban Tatiana</w:t>
      </w:r>
    </w:p>
    <w:p w:rsidR="002341EE" w:rsidRPr="007378FD" w:rsidRDefault="002341EE" w:rsidP="002341E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Pr="007378FD" w:rsidRDefault="00273A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73A1F" w:rsidRDefault="00273A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2474C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2474C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400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12474C" w:rsidRDefault="0012474C" w:rsidP="001B41F6">
      <w:pPr>
        <w:ind w:left="4956"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Anexa nr.1</w:t>
      </w:r>
    </w:p>
    <w:p w:rsidR="0012474C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La decizia consiliului local</w:t>
      </w:r>
    </w:p>
    <w:p w:rsidR="0012474C" w:rsidRDefault="00D3221F" w:rsidP="00273A1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Nr.</w:t>
      </w:r>
      <w:r w:rsidR="004974CC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="00A869CA">
        <w:rPr>
          <w:rFonts w:ascii="Times New Roman" w:hAnsi="Times New Roman" w:cs="Times New Roman"/>
          <w:sz w:val="28"/>
          <w:szCs w:val="28"/>
          <w:lang w:val="ro-RO"/>
        </w:rPr>
        <w:t>/03</w:t>
      </w:r>
      <w:r w:rsidR="0078163A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A869CA">
        <w:rPr>
          <w:rFonts w:ascii="Times New Roman" w:hAnsi="Times New Roman" w:cs="Times New Roman"/>
          <w:sz w:val="28"/>
          <w:szCs w:val="28"/>
          <w:lang w:val="ro-RO"/>
        </w:rPr>
        <w:t>22.02.2024</w:t>
      </w:r>
    </w:p>
    <w:p w:rsidR="0012474C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>
        <w:rPr>
          <w:rFonts w:ascii="Times New Roman" w:hAnsi="Times New Roman" w:cs="Times New Roman"/>
          <w:sz w:val="28"/>
          <w:szCs w:val="28"/>
          <w:lang w:val="ro-RO"/>
        </w:rPr>
        <w:t>Da</w:t>
      </w:r>
      <w:r w:rsidR="00D9719B">
        <w:rPr>
          <w:rFonts w:ascii="Times New Roman" w:hAnsi="Times New Roman" w:cs="Times New Roman"/>
          <w:sz w:val="28"/>
          <w:szCs w:val="28"/>
          <w:lang w:val="ro-RO"/>
        </w:rPr>
        <w:t>rea de seamă pe anul 20</w:t>
      </w:r>
      <w:r w:rsidR="00DF24CB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A869CA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560"/>
        <w:gridCol w:w="1701"/>
      </w:tblGrid>
      <w:tr w:rsidR="00500EBD" w:rsidRPr="00DF24CB" w:rsidTr="00500EBD">
        <w:trPr>
          <w:trHeight w:val="570"/>
        </w:trPr>
        <w:tc>
          <w:tcPr>
            <w:tcW w:w="5778" w:type="dxa"/>
            <w:vMerge w:val="restart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Specificația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Precizat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Executat</w:t>
            </w:r>
          </w:p>
        </w:tc>
      </w:tr>
      <w:tr w:rsidR="00500EBD" w:rsidRPr="00DF24CB" w:rsidTr="00500EBD">
        <w:trPr>
          <w:trHeight w:val="322"/>
        </w:trPr>
        <w:tc>
          <w:tcPr>
            <w:tcW w:w="5778" w:type="dxa"/>
            <w:vMerge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00EBD" w:rsidRPr="00DF24CB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Venituri total</w:t>
            </w:r>
          </w:p>
        </w:tc>
        <w:tc>
          <w:tcPr>
            <w:tcW w:w="1560" w:type="dxa"/>
            <w:shd w:val="clear" w:color="auto" w:fill="auto"/>
          </w:tcPr>
          <w:p w:rsidR="00500EBD" w:rsidRPr="00726BE6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3651,0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3670,2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Impozit pe venit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413,5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465,0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Impozite pe proprietate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155,5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154,5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Impozite și taxe pe mărfuri și servicii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90,4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80,7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Venituri din proprietate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2,3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6,9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Venituri din vînzarea mărfurilor și serviciilor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A869CA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67,1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41,0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TDS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1302,9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1302,9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TDS Fond rutier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426,9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426,9</w:t>
            </w:r>
          </w:p>
        </w:tc>
      </w:tr>
      <w:tr w:rsidR="00500EBD" w:rsidRPr="00500EBD" w:rsidTr="00500EBD">
        <w:tc>
          <w:tcPr>
            <w:tcW w:w="5778" w:type="dxa"/>
            <w:shd w:val="clear" w:color="auto" w:fill="auto"/>
          </w:tcPr>
          <w:p w:rsidR="00500EBD" w:rsidRPr="00500EBD" w:rsidRDefault="00500EBD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500EB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TDG</w:t>
            </w:r>
          </w:p>
        </w:tc>
        <w:tc>
          <w:tcPr>
            <w:tcW w:w="1560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1192,3</w:t>
            </w:r>
          </w:p>
        </w:tc>
        <w:tc>
          <w:tcPr>
            <w:tcW w:w="1701" w:type="dxa"/>
            <w:shd w:val="clear" w:color="auto" w:fill="auto"/>
          </w:tcPr>
          <w:p w:rsidR="00500EBD" w:rsidRPr="00500EBD" w:rsidRDefault="001E68C5" w:rsidP="00500E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1192,3</w:t>
            </w:r>
          </w:p>
        </w:tc>
      </w:tr>
    </w:tbl>
    <w:p w:rsidR="0012474C" w:rsidRPr="007378FD" w:rsidRDefault="0012474C" w:rsidP="00273A1F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559"/>
        <w:gridCol w:w="1701"/>
      </w:tblGrid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</w:t>
            </w:r>
          </w:p>
        </w:tc>
        <w:tc>
          <w:tcPr>
            <w:tcW w:w="1559" w:type="dxa"/>
          </w:tcPr>
          <w:p w:rsidR="00500EBD" w:rsidRDefault="00500EBD" w:rsidP="00B648D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precizat</w:t>
            </w:r>
          </w:p>
        </w:tc>
        <w:tc>
          <w:tcPr>
            <w:tcW w:w="1701" w:type="dxa"/>
          </w:tcPr>
          <w:p w:rsidR="00500EBD" w:rsidRDefault="00500EBD" w:rsidP="00B648D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executat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 total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4175,0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3793,6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cu destinație generală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1397,6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1241,4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Apărarea națională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1,0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0,2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Transport rutier</w:t>
            </w:r>
          </w:p>
        </w:tc>
        <w:tc>
          <w:tcPr>
            <w:tcW w:w="1559" w:type="dxa"/>
          </w:tcPr>
          <w:p w:rsidR="00500EBD" w:rsidRDefault="001E68C5" w:rsidP="00E53F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449,8</w:t>
            </w:r>
          </w:p>
        </w:tc>
        <w:tc>
          <w:tcPr>
            <w:tcW w:w="1701" w:type="dxa"/>
          </w:tcPr>
          <w:p w:rsidR="00500EBD" w:rsidRDefault="001E68C5" w:rsidP="00E53F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441,2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Dezvoltarea comunală și amenajarea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262,1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109,6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de sport</w:t>
            </w:r>
          </w:p>
        </w:tc>
        <w:tc>
          <w:tcPr>
            <w:tcW w:w="1559" w:type="dxa"/>
          </w:tcPr>
          <w:p w:rsidR="00500EBD" w:rsidRDefault="001E68C5" w:rsidP="0004584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5,8</w:t>
            </w:r>
          </w:p>
        </w:tc>
        <w:tc>
          <w:tcPr>
            <w:tcW w:w="1701" w:type="dxa"/>
          </w:tcPr>
          <w:p w:rsidR="00500EBD" w:rsidRDefault="001E68C5" w:rsidP="0004584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5,8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î</w:t>
            </w:r>
            <w:r w:rsidR="006424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 domeniul culturii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529,4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507,9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timpurie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1366,9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1340,8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Fondul de rezervă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15,0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15,0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pentru tineret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47,5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39,5</w:t>
            </w:r>
          </w:p>
        </w:tc>
      </w:tr>
      <w:tr w:rsidR="00500EBD" w:rsidTr="00500EBD">
        <w:tc>
          <w:tcPr>
            <w:tcW w:w="817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</w:p>
        </w:tc>
        <w:tc>
          <w:tcPr>
            <w:tcW w:w="4820" w:type="dxa"/>
          </w:tcPr>
          <w:p w:rsidR="00500EBD" w:rsidRDefault="00500EBD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Iluminarea stradala</w:t>
            </w:r>
          </w:p>
        </w:tc>
        <w:tc>
          <w:tcPr>
            <w:tcW w:w="1559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120,9</w:t>
            </w:r>
          </w:p>
        </w:tc>
        <w:tc>
          <w:tcPr>
            <w:tcW w:w="1701" w:type="dxa"/>
          </w:tcPr>
          <w:p w:rsidR="00500EBD" w:rsidRDefault="001E68C5" w:rsidP="00273A1F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120,1</w:t>
            </w:r>
          </w:p>
        </w:tc>
      </w:tr>
    </w:tbl>
    <w:p w:rsidR="00500EBD" w:rsidRDefault="00500EBD" w:rsidP="0050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F033B" w:rsidRPr="007378FD" w:rsidRDefault="009F033B" w:rsidP="0050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Preşedintele şedinţei                                             </w:t>
      </w:r>
      <w:r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30666">
        <w:rPr>
          <w:rFonts w:ascii="Times New Roman" w:hAnsi="Times New Roman" w:cs="Times New Roman"/>
          <w:sz w:val="28"/>
          <w:szCs w:val="28"/>
          <w:lang w:val="ro-RO"/>
        </w:rPr>
        <w:t>Tulbur Nina</w:t>
      </w:r>
      <w:bookmarkStart w:id="0" w:name="_GoBack"/>
      <w:bookmarkEnd w:id="0"/>
    </w:p>
    <w:p w:rsidR="009F033B" w:rsidRPr="007378FD" w:rsidRDefault="009F033B" w:rsidP="00500EB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7378FD">
        <w:rPr>
          <w:rFonts w:ascii="Times New Roman" w:hAnsi="Times New Roman" w:cs="Times New Roman"/>
          <w:sz w:val="28"/>
          <w:szCs w:val="28"/>
          <w:lang w:val="ro-RO"/>
        </w:rPr>
        <w:t>Contrasemnat</w:t>
      </w:r>
    </w:p>
    <w:p w:rsidR="009F033B" w:rsidRPr="007378FD" w:rsidRDefault="00D46400" w:rsidP="0050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 Secretarul Consiliului</w:t>
      </w:r>
    </w:p>
    <w:p w:rsidR="00273A1F" w:rsidRPr="007378FD" w:rsidRDefault="00D46400" w:rsidP="00500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 xml:space="preserve"> Local Călmățui</w:t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033B" w:rsidRPr="007378FD">
        <w:rPr>
          <w:rFonts w:ascii="Times New Roman" w:hAnsi="Times New Roman" w:cs="Times New Roman"/>
          <w:sz w:val="28"/>
          <w:szCs w:val="28"/>
          <w:lang w:val="ro-RO"/>
        </w:rPr>
        <w:tab/>
        <w:t>Guiban Tatiana</w:t>
      </w:r>
    </w:p>
    <w:sectPr w:rsidR="00273A1F" w:rsidRPr="007378FD" w:rsidSect="005C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3A1F"/>
    <w:rsid w:val="00077FCB"/>
    <w:rsid w:val="0012474C"/>
    <w:rsid w:val="001B41F6"/>
    <w:rsid w:val="001D75DF"/>
    <w:rsid w:val="001E68C5"/>
    <w:rsid w:val="001F15B7"/>
    <w:rsid w:val="00230666"/>
    <w:rsid w:val="002341EE"/>
    <w:rsid w:val="00273A1F"/>
    <w:rsid w:val="00352D04"/>
    <w:rsid w:val="003D35A8"/>
    <w:rsid w:val="00422998"/>
    <w:rsid w:val="00430AC8"/>
    <w:rsid w:val="004974CC"/>
    <w:rsid w:val="00500EBD"/>
    <w:rsid w:val="005766BA"/>
    <w:rsid w:val="00585617"/>
    <w:rsid w:val="005C60CC"/>
    <w:rsid w:val="006424D1"/>
    <w:rsid w:val="0069511E"/>
    <w:rsid w:val="00726BE6"/>
    <w:rsid w:val="007378FD"/>
    <w:rsid w:val="0078163A"/>
    <w:rsid w:val="007908ED"/>
    <w:rsid w:val="00817B0E"/>
    <w:rsid w:val="0082360A"/>
    <w:rsid w:val="00830166"/>
    <w:rsid w:val="00854241"/>
    <w:rsid w:val="00856238"/>
    <w:rsid w:val="00892052"/>
    <w:rsid w:val="009F033B"/>
    <w:rsid w:val="00A56CBD"/>
    <w:rsid w:val="00A869CA"/>
    <w:rsid w:val="00AA18AC"/>
    <w:rsid w:val="00AF0377"/>
    <w:rsid w:val="00B927A1"/>
    <w:rsid w:val="00BB3D74"/>
    <w:rsid w:val="00BF6C22"/>
    <w:rsid w:val="00C94BA7"/>
    <w:rsid w:val="00D3221F"/>
    <w:rsid w:val="00D46400"/>
    <w:rsid w:val="00D55D4B"/>
    <w:rsid w:val="00D9719B"/>
    <w:rsid w:val="00DF24CB"/>
    <w:rsid w:val="00E26FA4"/>
    <w:rsid w:val="00E9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6D5"/>
  <w15:docId w15:val="{E3E10E05-8753-46DB-8F2C-FD5157E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11E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1247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6">
    <w:name w:val="Заголовок Знак"/>
    <w:basedOn w:val="a0"/>
    <w:link w:val="a5"/>
    <w:rsid w:val="0012474C"/>
    <w:rPr>
      <w:rFonts w:ascii="Times New Roman" w:eastAsia="Times New Roman" w:hAnsi="Times New Roman" w:cs="Times New Roman"/>
      <w:sz w:val="36"/>
      <w:szCs w:val="24"/>
      <w:lang w:val="ro-RO"/>
    </w:rPr>
  </w:style>
  <w:style w:type="table" w:styleId="a7">
    <w:name w:val="Table Grid"/>
    <w:basedOn w:val="a1"/>
    <w:uiPriority w:val="59"/>
    <w:rsid w:val="001247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273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E-enter</dc:creator>
  <cp:keywords/>
  <dc:description/>
  <cp:lastModifiedBy>USER</cp:lastModifiedBy>
  <cp:revision>50</cp:revision>
  <cp:lastPrinted>2024-02-22T13:15:00Z</cp:lastPrinted>
  <dcterms:created xsi:type="dcterms:W3CDTF">2014-02-19T11:03:00Z</dcterms:created>
  <dcterms:modified xsi:type="dcterms:W3CDTF">2024-02-22T13:15:00Z</dcterms:modified>
</cp:coreProperties>
</file>